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3DF3" w14:textId="77777777" w:rsidR="00BA2CDD" w:rsidRPr="00BA2CDD" w:rsidRDefault="00BA2CDD">
      <w:pPr>
        <w:pStyle w:val="Heading5"/>
        <w:rPr>
          <w:sz w:val="24"/>
          <w:szCs w:val="24"/>
        </w:rPr>
      </w:pPr>
      <w:bookmarkStart w:id="0" w:name="_Hlk36305624"/>
    </w:p>
    <w:p w14:paraId="3CCE1C8C" w14:textId="04BC815B" w:rsidR="001D3CC0" w:rsidRPr="00BA2CDD" w:rsidRDefault="004D233F">
      <w:pPr>
        <w:pStyle w:val="Heading5"/>
        <w:rPr>
          <w:sz w:val="24"/>
          <w:szCs w:val="24"/>
        </w:rPr>
      </w:pPr>
      <w:r w:rsidRPr="00BA2CDD">
        <w:rPr>
          <w:sz w:val="24"/>
          <w:szCs w:val="24"/>
        </w:rPr>
        <w:t>CONTRACT DE PREST</w:t>
      </w:r>
      <w:r w:rsidR="00D14943" w:rsidRPr="00BA2CDD">
        <w:rPr>
          <w:sz w:val="24"/>
          <w:szCs w:val="24"/>
        </w:rPr>
        <w:t>Ă</w:t>
      </w:r>
      <w:r w:rsidRPr="00BA2CDD">
        <w:rPr>
          <w:sz w:val="24"/>
          <w:szCs w:val="24"/>
        </w:rPr>
        <w:t>RI SERVICII CERCETARE</w:t>
      </w:r>
    </w:p>
    <w:p w14:paraId="4A2A021F" w14:textId="77777777" w:rsidR="001D3CC0" w:rsidRPr="00BA2CDD" w:rsidRDefault="004D233F">
      <w:pPr>
        <w:ind w:left="720"/>
        <w:jc w:val="center"/>
        <w:rPr>
          <w:sz w:val="24"/>
          <w:szCs w:val="24"/>
        </w:rPr>
      </w:pPr>
      <w:r w:rsidRPr="00BA2CDD">
        <w:rPr>
          <w:sz w:val="24"/>
          <w:szCs w:val="24"/>
        </w:rPr>
        <w:t>Nr.___________ din _____________</w:t>
      </w:r>
    </w:p>
    <w:p w14:paraId="48A0423E" w14:textId="77777777" w:rsidR="001D3CC0" w:rsidRPr="00BA2CDD" w:rsidRDefault="001D3CC0">
      <w:pPr>
        <w:ind w:left="720"/>
        <w:jc w:val="both"/>
        <w:rPr>
          <w:sz w:val="22"/>
          <w:szCs w:val="22"/>
        </w:rPr>
      </w:pPr>
    </w:p>
    <w:p w14:paraId="5C4EA73E" w14:textId="77777777" w:rsidR="00BA2CDD" w:rsidRPr="00BA2CDD" w:rsidRDefault="00BA2CDD">
      <w:pPr>
        <w:jc w:val="both"/>
        <w:rPr>
          <w:sz w:val="22"/>
          <w:szCs w:val="22"/>
        </w:rPr>
      </w:pPr>
    </w:p>
    <w:p w14:paraId="4FBE0AF3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1 PĂRŢILE CONTRACTANTE</w:t>
      </w:r>
    </w:p>
    <w:p w14:paraId="48B6E1D8" w14:textId="57E4BCCE" w:rsidR="001D3CC0" w:rsidRPr="00BA2CDD" w:rsidRDefault="004D233F" w:rsidP="00A16B72">
      <w:pPr>
        <w:spacing w:before="120" w:after="120"/>
        <w:jc w:val="both"/>
        <w:rPr>
          <w:sz w:val="24"/>
          <w:szCs w:val="24"/>
        </w:rPr>
      </w:pPr>
      <w:r w:rsidRPr="00BA2CDD">
        <w:rPr>
          <w:b/>
          <w:sz w:val="22"/>
          <w:szCs w:val="22"/>
        </w:rPr>
        <w:t xml:space="preserve">Universitatea “Lucian Blaga” din Sibiu, </w:t>
      </w:r>
      <w:r w:rsidR="00183582" w:rsidRPr="00BA2CDD">
        <w:rPr>
          <w:b/>
          <w:sz w:val="22"/>
          <w:szCs w:val="22"/>
        </w:rPr>
        <w:t xml:space="preserve"> </w:t>
      </w:r>
      <w:r w:rsidR="000D75EB" w:rsidRPr="00BA2CDD">
        <w:rPr>
          <w:b/>
          <w:sz w:val="22"/>
          <w:szCs w:val="22"/>
        </w:rPr>
        <w:t>Institutul</w:t>
      </w:r>
      <w:r w:rsidR="00ED7EDB" w:rsidRPr="00BA2CDD">
        <w:rPr>
          <w:b/>
          <w:sz w:val="22"/>
          <w:szCs w:val="22"/>
        </w:rPr>
        <w:t xml:space="preserve"> de</w:t>
      </w:r>
      <w:r w:rsidR="00183582" w:rsidRPr="00BA2CDD">
        <w:rPr>
          <w:b/>
          <w:sz w:val="22"/>
          <w:szCs w:val="22"/>
        </w:rPr>
        <w:t xml:space="preserve"> Transfer Cunoaştere HPI-ULBS</w:t>
      </w:r>
      <w:r w:rsidRPr="00BA2CDD">
        <w:rPr>
          <w:b/>
          <w:sz w:val="22"/>
          <w:szCs w:val="22"/>
        </w:rPr>
        <w:t>,</w:t>
      </w:r>
      <w:r w:rsidRPr="00BA2CDD">
        <w:rPr>
          <w:sz w:val="22"/>
          <w:szCs w:val="22"/>
        </w:rPr>
        <w:t xml:space="preserve"> cu sediul în Sibiu, Bd</w:t>
      </w:r>
      <w:r w:rsidR="00CC4BDD" w:rsidRPr="00BA2CDD">
        <w:rPr>
          <w:sz w:val="22"/>
          <w:szCs w:val="22"/>
        </w:rPr>
        <w:t>ul</w:t>
      </w:r>
      <w:r w:rsidRPr="00BA2CDD">
        <w:rPr>
          <w:sz w:val="22"/>
          <w:szCs w:val="22"/>
        </w:rPr>
        <w:t>. Victoriei, nr. 10, Cod 550024, telefon 0269 217989, fax 0269 217887, cod fiscal 4480173 şi cont bancar IBAN: RO41TREZ57620F332000XXXX</w:t>
      </w:r>
      <w:r w:rsidR="00183582" w:rsidRPr="00BA2CDD">
        <w:rPr>
          <w:sz w:val="22"/>
          <w:szCs w:val="22"/>
        </w:rPr>
        <w:t xml:space="preserve"> </w:t>
      </w:r>
      <w:r w:rsidRPr="00BA2CDD">
        <w:rPr>
          <w:sz w:val="22"/>
          <w:szCs w:val="22"/>
        </w:rPr>
        <w:t xml:space="preserve">deschis la Trezoreria Sibiu, reprezentată prin </w:t>
      </w:r>
      <w:r w:rsidR="00222131" w:rsidRPr="00BA2CDD">
        <w:rPr>
          <w:sz w:val="22"/>
          <w:szCs w:val="22"/>
        </w:rPr>
        <w:t>Prof. univ. dr. habil. Sorin Radu</w:t>
      </w:r>
      <w:r w:rsidRPr="00BA2CDD">
        <w:rPr>
          <w:sz w:val="22"/>
          <w:szCs w:val="22"/>
        </w:rPr>
        <w:t xml:space="preserve">, având </w:t>
      </w:r>
      <w:r w:rsidR="000D75EB" w:rsidRPr="00BA2CDD">
        <w:rPr>
          <w:sz w:val="22"/>
          <w:szCs w:val="22"/>
        </w:rPr>
        <w:t>funcția</w:t>
      </w:r>
      <w:r w:rsidRPr="00BA2CDD">
        <w:rPr>
          <w:sz w:val="22"/>
          <w:szCs w:val="22"/>
        </w:rPr>
        <w:t xml:space="preserve"> de Rector, şi ec. Cristina Puia, având </w:t>
      </w:r>
      <w:r w:rsidR="000D75EB" w:rsidRPr="00BA2CDD">
        <w:rPr>
          <w:sz w:val="22"/>
          <w:szCs w:val="22"/>
        </w:rPr>
        <w:t>funcția</w:t>
      </w:r>
      <w:r w:rsidRPr="00BA2CDD">
        <w:rPr>
          <w:sz w:val="22"/>
          <w:szCs w:val="22"/>
        </w:rPr>
        <w:t xml:space="preserve"> de Director Financiar-Contabil, în calitate de </w:t>
      </w:r>
      <w:r w:rsidRPr="00BA2CDD">
        <w:rPr>
          <w:smallCaps/>
          <w:sz w:val="22"/>
          <w:szCs w:val="22"/>
        </w:rPr>
        <w:t>PRESTATOR</w:t>
      </w:r>
    </w:p>
    <w:p w14:paraId="2B0305F2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Şi</w:t>
      </w:r>
    </w:p>
    <w:p w14:paraId="2E07CCAA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_____________________________________, cu sediul în ______________________________, având cod fiscal _______________, cont bancar nr. ________________________________________,</w:t>
      </w:r>
    </w:p>
    <w:p w14:paraId="7C434EA0" w14:textId="0FC3C953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 xml:space="preserve">deschis la _________________________________, reprezentată prin __________________________, având </w:t>
      </w:r>
      <w:r w:rsidR="000D75EB" w:rsidRPr="00BA2CDD">
        <w:rPr>
          <w:sz w:val="22"/>
          <w:szCs w:val="22"/>
        </w:rPr>
        <w:t>funcția</w:t>
      </w:r>
      <w:r w:rsidRPr="00BA2CDD">
        <w:rPr>
          <w:sz w:val="22"/>
          <w:szCs w:val="22"/>
        </w:rPr>
        <w:t xml:space="preserve"> de ______________________ şi _____________________________, având </w:t>
      </w:r>
      <w:r w:rsidR="000D75EB" w:rsidRPr="00BA2CDD">
        <w:rPr>
          <w:sz w:val="22"/>
          <w:szCs w:val="22"/>
        </w:rPr>
        <w:t>funcția</w:t>
      </w:r>
      <w:r w:rsidRPr="00BA2CDD">
        <w:rPr>
          <w:sz w:val="22"/>
          <w:szCs w:val="22"/>
        </w:rPr>
        <w:t xml:space="preserve"> de _____________________________, în calitate de BENEFICIAR</w:t>
      </w:r>
    </w:p>
    <w:p w14:paraId="3D2C4B28" w14:textId="77777777" w:rsidR="00823465" w:rsidRPr="00BA2CDD" w:rsidRDefault="00823465">
      <w:pPr>
        <w:jc w:val="both"/>
        <w:rPr>
          <w:sz w:val="10"/>
          <w:szCs w:val="10"/>
        </w:rPr>
      </w:pPr>
    </w:p>
    <w:p w14:paraId="674C2142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au convenit să încheie prezentul contract de prestări servicii de cercetare, cu respectarea următoarelor clauze:</w:t>
      </w:r>
    </w:p>
    <w:p w14:paraId="713B2119" w14:textId="77777777" w:rsidR="00BA2CDD" w:rsidRPr="00BA2CDD" w:rsidRDefault="00BA2CDD">
      <w:pPr>
        <w:jc w:val="both"/>
        <w:rPr>
          <w:sz w:val="22"/>
          <w:szCs w:val="22"/>
        </w:rPr>
      </w:pPr>
    </w:p>
    <w:p w14:paraId="4503A308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2 OBIECTUL CONTRACTULUI</w:t>
      </w:r>
    </w:p>
    <w:p w14:paraId="3792434C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2.1. Obiectul contractului îl constituie (</w:t>
      </w:r>
      <w:r w:rsidRPr="00BA2CDD">
        <w:rPr>
          <w:i/>
          <w:color w:val="000000"/>
          <w:sz w:val="22"/>
          <w:szCs w:val="22"/>
        </w:rPr>
        <w:t>realizarea de cercet</w:t>
      </w:r>
      <w:r w:rsidR="00BF3C41" w:rsidRPr="00BA2CDD">
        <w:rPr>
          <w:i/>
          <w:color w:val="000000"/>
          <w:sz w:val="22"/>
          <w:szCs w:val="22"/>
        </w:rPr>
        <w:t>ă</w:t>
      </w:r>
      <w:r w:rsidRPr="00BA2CDD">
        <w:rPr>
          <w:i/>
          <w:color w:val="000000"/>
          <w:sz w:val="22"/>
          <w:szCs w:val="22"/>
        </w:rPr>
        <w:t>ri / prestarea de servicii de consultan</w:t>
      </w:r>
      <w:r w:rsidR="00BF3C41" w:rsidRPr="00BA2CDD">
        <w:rPr>
          <w:i/>
          <w:color w:val="000000"/>
          <w:sz w:val="22"/>
          <w:szCs w:val="22"/>
        </w:rPr>
        <w:t>ță</w:t>
      </w:r>
      <w:r w:rsidRPr="00BA2CDD">
        <w:rPr>
          <w:i/>
          <w:color w:val="000000"/>
          <w:sz w:val="22"/>
          <w:szCs w:val="22"/>
        </w:rPr>
        <w:t xml:space="preserve"> tehnico-economic</w:t>
      </w:r>
      <w:r w:rsidR="00BF3C41" w:rsidRPr="00BA2CDD">
        <w:rPr>
          <w:i/>
          <w:color w:val="000000"/>
          <w:sz w:val="22"/>
          <w:szCs w:val="22"/>
        </w:rPr>
        <w:t>ă</w:t>
      </w:r>
      <w:r w:rsidRPr="00BA2CDD">
        <w:rPr>
          <w:i/>
          <w:color w:val="000000"/>
          <w:sz w:val="22"/>
          <w:szCs w:val="22"/>
        </w:rPr>
        <w:t xml:space="preserve"> / studiul__________, / executarea__________)</w:t>
      </w:r>
      <w:r w:rsidRPr="00BA2CDD">
        <w:rPr>
          <w:color w:val="000000"/>
          <w:sz w:val="22"/>
          <w:szCs w:val="22"/>
        </w:rPr>
        <w:t xml:space="preserve">, </w:t>
      </w:r>
      <w:r w:rsidR="00BF3C41" w:rsidRPr="00BA2CDD">
        <w:rPr>
          <w:color w:val="000000"/>
          <w:sz w:val="22"/>
          <w:szCs w:val="22"/>
        </w:rPr>
        <w:t>î</w:t>
      </w:r>
      <w:r w:rsidRPr="00BA2CDD">
        <w:rPr>
          <w:color w:val="000000"/>
          <w:sz w:val="22"/>
          <w:szCs w:val="22"/>
        </w:rPr>
        <w:t>n conformitate cu Anexa 1 la prezentul contract.</w:t>
      </w:r>
    </w:p>
    <w:p w14:paraId="012C88D7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2.2. Descrierea serviciilor, a lucrărilor executate</w:t>
      </w:r>
    </w:p>
    <w:p w14:paraId="248A457F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___________________________________________________________________________________</w:t>
      </w:r>
    </w:p>
    <w:p w14:paraId="6798E51D" w14:textId="1A256490" w:rsidR="001D3CC0" w:rsidRPr="00BA2CDD" w:rsidRDefault="004D233F">
      <w:pPr>
        <w:jc w:val="both"/>
        <w:rPr>
          <w:sz w:val="24"/>
          <w:szCs w:val="24"/>
        </w:rPr>
      </w:pPr>
      <w:r w:rsidRPr="00BA2CDD">
        <w:rPr>
          <w:sz w:val="24"/>
          <w:szCs w:val="24"/>
        </w:rPr>
        <w:t>__________________________________________________________________</w:t>
      </w:r>
    </w:p>
    <w:p w14:paraId="6F9A75EB" w14:textId="18C4FD6C" w:rsidR="001D3CC0" w:rsidRPr="00BA2CDD" w:rsidRDefault="004D233F">
      <w:pPr>
        <w:jc w:val="both"/>
        <w:rPr>
          <w:sz w:val="24"/>
          <w:szCs w:val="24"/>
        </w:rPr>
      </w:pPr>
      <w:r w:rsidRPr="00BA2CDD">
        <w:rPr>
          <w:sz w:val="24"/>
          <w:szCs w:val="24"/>
        </w:rPr>
        <w:t>______________________________________________________________</w:t>
      </w:r>
    </w:p>
    <w:p w14:paraId="13AA9B94" w14:textId="77777777" w:rsidR="001D3CC0" w:rsidRPr="00BA2CDD" w:rsidRDefault="001D3CC0">
      <w:pPr>
        <w:jc w:val="both"/>
        <w:rPr>
          <w:sz w:val="18"/>
          <w:szCs w:val="18"/>
        </w:rPr>
      </w:pPr>
    </w:p>
    <w:p w14:paraId="131F4320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3 DURATA CONTRACTULUI</w:t>
      </w:r>
    </w:p>
    <w:p w14:paraId="315EEB9B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3.1. Contractul se</w:t>
      </w:r>
      <w:r w:rsidR="00A16B72" w:rsidRPr="00BA2CDD">
        <w:rPr>
          <w:color w:val="000000"/>
          <w:sz w:val="22"/>
          <w:szCs w:val="22"/>
        </w:rPr>
        <w:t xml:space="preserve"> î</w:t>
      </w:r>
      <w:r w:rsidRPr="00BA2CDD">
        <w:rPr>
          <w:color w:val="000000"/>
          <w:sz w:val="22"/>
          <w:szCs w:val="22"/>
        </w:rPr>
        <w:t>ncheie pe o durat</w:t>
      </w:r>
      <w:r w:rsidR="00A16B72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 xml:space="preserve"> de ________________, începând de la data de _______________ și până la data de _________________.</w:t>
      </w:r>
    </w:p>
    <w:p w14:paraId="19F51268" w14:textId="77777777" w:rsidR="00BA2CDD" w:rsidRPr="00BA2CDD" w:rsidRDefault="00BA2CDD">
      <w:pPr>
        <w:jc w:val="both"/>
        <w:rPr>
          <w:sz w:val="22"/>
          <w:szCs w:val="22"/>
        </w:rPr>
      </w:pPr>
    </w:p>
    <w:p w14:paraId="7DB28FE8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4 VALOAREA CONTRACTULUI</w:t>
      </w:r>
    </w:p>
    <w:p w14:paraId="4647A44D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4.1. Valoarea contractului este de __</w:t>
      </w:r>
      <w:r w:rsidR="00A16B72" w:rsidRPr="00BA2CDD">
        <w:rPr>
          <w:color w:val="000000"/>
          <w:sz w:val="22"/>
          <w:szCs w:val="22"/>
        </w:rPr>
        <w:t>____</w:t>
      </w:r>
      <w:r w:rsidRPr="00BA2CDD">
        <w:rPr>
          <w:color w:val="000000"/>
          <w:sz w:val="22"/>
          <w:szCs w:val="22"/>
        </w:rPr>
        <w:t>__________, conform devizului prezentat în Anexa 3 la prezentul contract.</w:t>
      </w:r>
    </w:p>
    <w:p w14:paraId="457702E7" w14:textId="69CFEA8F" w:rsidR="001D3CC0" w:rsidRPr="00BA2CDD" w:rsidRDefault="001D3CC0">
      <w:pPr>
        <w:jc w:val="both"/>
        <w:rPr>
          <w:sz w:val="22"/>
          <w:szCs w:val="22"/>
        </w:rPr>
      </w:pPr>
    </w:p>
    <w:p w14:paraId="01B72519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5 MODALITĂŢI DE PLATĂ</w:t>
      </w:r>
    </w:p>
    <w:p w14:paraId="6A16E701" w14:textId="7A719AC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5.1. 100% din suma </w:t>
      </w:r>
      <w:r w:rsidR="000D75EB" w:rsidRPr="00BA2CDD">
        <w:rPr>
          <w:color w:val="000000"/>
          <w:sz w:val="22"/>
          <w:szCs w:val="22"/>
        </w:rPr>
        <w:t>prevăzută</w:t>
      </w:r>
      <w:r w:rsidRPr="00BA2CDD">
        <w:rPr>
          <w:color w:val="000000"/>
          <w:sz w:val="22"/>
          <w:szCs w:val="22"/>
        </w:rPr>
        <w:t xml:space="preserve"> la art. 4 va fi plătită în maxim 5 zile de la data semnării prezentului contract.</w:t>
      </w:r>
    </w:p>
    <w:p w14:paraId="0BA8F0AE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5.2. Plata serviciilor se va face de către beneficiar prin ordin de plat</w:t>
      </w:r>
      <w:r w:rsidR="00A16B72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 xml:space="preserve"> în contul prestatorului nr. RO41TREZ57620F332000XXXX, în baza facturii emise de prestator.</w:t>
      </w:r>
    </w:p>
    <w:p w14:paraId="7D635AF2" w14:textId="77777777" w:rsidR="00BA2CDD" w:rsidRPr="00BA2CDD" w:rsidRDefault="00BA2CDD">
      <w:pPr>
        <w:jc w:val="both"/>
        <w:rPr>
          <w:sz w:val="22"/>
          <w:szCs w:val="22"/>
        </w:rPr>
      </w:pPr>
    </w:p>
    <w:p w14:paraId="286D4705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6</w:t>
      </w:r>
      <w:r w:rsidR="004C10A2" w:rsidRPr="00BA2CDD">
        <w:rPr>
          <w:b/>
          <w:sz w:val="22"/>
          <w:szCs w:val="22"/>
        </w:rPr>
        <w:t xml:space="preserve"> </w:t>
      </w:r>
      <w:r w:rsidRPr="00BA2CDD">
        <w:rPr>
          <w:b/>
          <w:sz w:val="22"/>
          <w:szCs w:val="22"/>
        </w:rPr>
        <w:t>OBLIGAŢIILE PĂRŢILOR</w:t>
      </w:r>
    </w:p>
    <w:p w14:paraId="034A4EEE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6.1. Prestatorul de servicii se obligă:</w:t>
      </w:r>
    </w:p>
    <w:p w14:paraId="54C2B835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a) să execute în condiții de performanță și la termen serviciile prevăzute în Anexa 1;</w:t>
      </w:r>
    </w:p>
    <w:p w14:paraId="4D21A87D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b) să asigure suportul administrativ și logistic necesar executării serviciilor;</w:t>
      </w:r>
    </w:p>
    <w:p w14:paraId="1F49AF16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c) să asigure componența și func</w:t>
      </w:r>
      <w:r w:rsidR="00370DA4" w:rsidRPr="00BA2CDD">
        <w:rPr>
          <w:color w:val="000000"/>
          <w:sz w:val="22"/>
          <w:szCs w:val="22"/>
        </w:rPr>
        <w:t>ț</w:t>
      </w:r>
      <w:r w:rsidRPr="00BA2CDD">
        <w:rPr>
          <w:color w:val="000000"/>
          <w:sz w:val="22"/>
          <w:szCs w:val="22"/>
        </w:rPr>
        <w:t>ionalitatea echipei de lucru, conform Anexei 2;</w:t>
      </w:r>
    </w:p>
    <w:p w14:paraId="68CE9324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d) să nu facă publice informații și rezultate ale serviciilor executate fără consimțământul beneficiarului (proprietatea intelectual</w:t>
      </w:r>
      <w:r w:rsidR="00370DA4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>);</w:t>
      </w:r>
    </w:p>
    <w:p w14:paraId="57EFB61A" w14:textId="4FDF24BB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e) să predea beneficiarului lucrarea ce formeaz</w:t>
      </w:r>
      <w:r w:rsidR="00370DA4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 xml:space="preserve"> obiectul contractului, la sediul beneficiarului, pe baz</w:t>
      </w:r>
      <w:r w:rsidR="00370DA4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 xml:space="preserve"> de proces verbal de predare – primire / proces verbal de </w:t>
      </w:r>
      <w:r w:rsidR="000D75EB" w:rsidRPr="00BA2CDD">
        <w:rPr>
          <w:color w:val="000000"/>
          <w:sz w:val="22"/>
          <w:szCs w:val="22"/>
        </w:rPr>
        <w:t>recepție</w:t>
      </w:r>
      <w:r w:rsidRPr="00BA2CDD">
        <w:rPr>
          <w:color w:val="000000"/>
          <w:sz w:val="22"/>
          <w:szCs w:val="22"/>
        </w:rPr>
        <w:t>.</w:t>
      </w:r>
    </w:p>
    <w:p w14:paraId="3B3AA9C5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6.2. Beneficiarul serviciilor se obligă:</w:t>
      </w:r>
    </w:p>
    <w:p w14:paraId="548FBCFD" w14:textId="5B54B40C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a) să pună la dispoziția prestatorului orice </w:t>
      </w:r>
      <w:r w:rsidR="000D75EB" w:rsidRPr="00BA2CDD">
        <w:rPr>
          <w:color w:val="000000"/>
          <w:sz w:val="22"/>
          <w:szCs w:val="22"/>
        </w:rPr>
        <w:t>informaţii</w:t>
      </w:r>
      <w:r w:rsidRPr="00BA2CDD">
        <w:rPr>
          <w:color w:val="000000"/>
          <w:sz w:val="22"/>
          <w:szCs w:val="22"/>
        </w:rPr>
        <w:t xml:space="preserve"> și/sau documentații pe care le deține și care pot fi relevante pentru realizarea contractului. Aceste documente vor fi returnate beneficiarului la finalizarea contractului;</w:t>
      </w:r>
    </w:p>
    <w:p w14:paraId="29520842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b) să facă plata serviciilor executate, în condițiile art. 5 din prezentul contract;</w:t>
      </w:r>
    </w:p>
    <w:p w14:paraId="4B13975B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c) să nu comunice, în nicio situație, fără consimțământul prealabil scris al prestatorului, informații confidențiale aparținând prestatorului sau deținute de beneficiar pe baza relațiilor contractuale (proprietatea intelectual</w:t>
      </w:r>
      <w:r w:rsidR="00C16E25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>).</w:t>
      </w:r>
    </w:p>
    <w:p w14:paraId="49A24D8F" w14:textId="46279F70" w:rsidR="001D3CC0" w:rsidRPr="00BA2CDD" w:rsidRDefault="001D3CC0">
      <w:pPr>
        <w:jc w:val="both"/>
        <w:rPr>
          <w:sz w:val="22"/>
          <w:szCs w:val="22"/>
        </w:rPr>
      </w:pPr>
    </w:p>
    <w:p w14:paraId="72863612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7 PREZENTAREA RAPOARTELOR</w:t>
      </w:r>
    </w:p>
    <w:p w14:paraId="21D5498D" w14:textId="27CEC86C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7.1. Prestatorul are obligația de a prezenta beneficiarului, la datele și în condițiile stabilite în anexa 1, </w:t>
      </w:r>
      <w:r w:rsidR="000D75EB" w:rsidRPr="00BA2CDD">
        <w:rPr>
          <w:color w:val="000000"/>
          <w:sz w:val="22"/>
          <w:szCs w:val="22"/>
        </w:rPr>
        <w:t>următoarele</w:t>
      </w:r>
      <w:r w:rsidRPr="00BA2CDD">
        <w:rPr>
          <w:color w:val="000000"/>
          <w:sz w:val="22"/>
          <w:szCs w:val="22"/>
        </w:rPr>
        <w:t xml:space="preserve"> rapoarte:</w:t>
      </w:r>
    </w:p>
    <w:p w14:paraId="0E736730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a) rapoarte de activitate intermediare (dacă este cazul);</w:t>
      </w:r>
    </w:p>
    <w:p w14:paraId="7C4A626B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b) raport final de activitate.</w:t>
      </w:r>
    </w:p>
    <w:p w14:paraId="07FF9B45" w14:textId="77777777" w:rsidR="00BA2CDD" w:rsidRPr="00BA2CDD" w:rsidRDefault="00BA2CDD">
      <w:pPr>
        <w:ind w:left="720"/>
        <w:jc w:val="both"/>
        <w:rPr>
          <w:sz w:val="22"/>
          <w:szCs w:val="22"/>
        </w:rPr>
      </w:pPr>
    </w:p>
    <w:p w14:paraId="60B338AB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 xml:space="preserve">Art. 8 RĂSPUNDEREA CONTRACTUALĂ </w:t>
      </w:r>
    </w:p>
    <w:p w14:paraId="5691DD20" w14:textId="7F28AA2F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8.1.  În cazul în care, din vina sa exclusivă, prestatorul nu </w:t>
      </w:r>
      <w:r w:rsidR="000D75EB" w:rsidRPr="00BA2CDD">
        <w:rPr>
          <w:color w:val="000000"/>
          <w:sz w:val="22"/>
          <w:szCs w:val="22"/>
        </w:rPr>
        <w:t>reușește</w:t>
      </w:r>
      <w:r w:rsidRPr="00BA2CDD">
        <w:rPr>
          <w:color w:val="000000"/>
          <w:sz w:val="22"/>
          <w:szCs w:val="22"/>
        </w:rPr>
        <w:t xml:space="preserve"> să-şi îndeplinească obligaţiile asumate, atunci beneficiarul are dreptul de a percepe dobânda penalizatoare. Cuantumul dobânzii penalizatoare este egal cu dobânda legală stabilită conform O.U. nr. 13/2011, modificată prin Legea nr. 72/2013</w:t>
      </w:r>
      <w:r w:rsidR="000D75EB" w:rsidRPr="00BA2CDD">
        <w:rPr>
          <w:color w:val="000000"/>
          <w:sz w:val="22"/>
          <w:szCs w:val="22"/>
        </w:rPr>
        <w:t xml:space="preserve"> </w:t>
      </w:r>
      <w:r w:rsidRPr="00BA2CDD">
        <w:rPr>
          <w:color w:val="000000"/>
          <w:sz w:val="22"/>
          <w:szCs w:val="22"/>
        </w:rPr>
        <w:t xml:space="preserve">- cuantumul ei fiind egal cu nivelul ratei dobânzii de </w:t>
      </w:r>
      <w:r w:rsidR="000D75EB" w:rsidRPr="00BA2CDD">
        <w:rPr>
          <w:color w:val="000000"/>
          <w:sz w:val="22"/>
          <w:szCs w:val="22"/>
        </w:rPr>
        <w:t>referință</w:t>
      </w:r>
      <w:r w:rsidRPr="00BA2CDD">
        <w:rPr>
          <w:color w:val="000000"/>
          <w:sz w:val="22"/>
          <w:szCs w:val="22"/>
        </w:rPr>
        <w:t xml:space="preserve"> plus 8 puncte. Dobânda se calculează începând cu ziua următoare datei stabilite ca termen maxim de executare, până la îndeplinirea efectivă a </w:t>
      </w:r>
      <w:r w:rsidR="000D75EB" w:rsidRPr="00BA2CDD">
        <w:rPr>
          <w:color w:val="000000"/>
          <w:sz w:val="22"/>
          <w:szCs w:val="22"/>
        </w:rPr>
        <w:t>obligațiilor</w:t>
      </w:r>
      <w:r w:rsidRPr="00BA2CDD">
        <w:rPr>
          <w:color w:val="000000"/>
          <w:sz w:val="22"/>
          <w:szCs w:val="22"/>
        </w:rPr>
        <w:t xml:space="preserve">. </w:t>
      </w:r>
    </w:p>
    <w:p w14:paraId="34DCE8C5" w14:textId="39E39BC9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8.2. În cazul în care beneficiarul nu </w:t>
      </w:r>
      <w:r w:rsidR="000D75EB" w:rsidRPr="00BA2CDD">
        <w:rPr>
          <w:color w:val="000000"/>
          <w:sz w:val="22"/>
          <w:szCs w:val="22"/>
        </w:rPr>
        <w:t>își</w:t>
      </w:r>
      <w:r w:rsidRPr="00BA2CDD">
        <w:rPr>
          <w:color w:val="000000"/>
          <w:sz w:val="22"/>
          <w:szCs w:val="22"/>
        </w:rPr>
        <w:t xml:space="preserve"> onorează obligaţiile în termen de 15 de zile de la expirarea perioadei convenite, acesta va datora dobânda penalizatoare care curge de la </w:t>
      </w:r>
      <w:r w:rsidR="000D75EB" w:rsidRPr="00BA2CDD">
        <w:rPr>
          <w:color w:val="000000"/>
          <w:sz w:val="22"/>
          <w:szCs w:val="22"/>
        </w:rPr>
        <w:t>scadență</w:t>
      </w:r>
      <w:r w:rsidRPr="00BA2CDD">
        <w:rPr>
          <w:color w:val="000000"/>
          <w:sz w:val="22"/>
          <w:szCs w:val="22"/>
        </w:rPr>
        <w:t xml:space="preserve"> până în momentul plăţii. Cuantumul dobânzii penalizatoare este egal cu dobânda legală stabilită conform O.U. nr. 13/2011, modificată prin Legea nr. 72/2013</w:t>
      </w:r>
      <w:r w:rsidR="000D75EB" w:rsidRPr="00BA2CDD">
        <w:rPr>
          <w:color w:val="000000"/>
          <w:sz w:val="22"/>
          <w:szCs w:val="22"/>
        </w:rPr>
        <w:t xml:space="preserve"> </w:t>
      </w:r>
      <w:r w:rsidRPr="00BA2CDD">
        <w:rPr>
          <w:color w:val="000000"/>
          <w:sz w:val="22"/>
          <w:szCs w:val="22"/>
        </w:rPr>
        <w:t xml:space="preserve">- cuantumul ei fiind egal cu nivelul ratei dobânzii de </w:t>
      </w:r>
      <w:r w:rsidR="000D75EB" w:rsidRPr="00BA2CDD">
        <w:rPr>
          <w:color w:val="000000"/>
          <w:sz w:val="22"/>
          <w:szCs w:val="22"/>
        </w:rPr>
        <w:t>referință</w:t>
      </w:r>
      <w:r w:rsidRPr="00BA2CDD">
        <w:rPr>
          <w:color w:val="000000"/>
          <w:sz w:val="22"/>
          <w:szCs w:val="22"/>
        </w:rPr>
        <w:t xml:space="preserve"> plus 8 puncte.</w:t>
      </w:r>
    </w:p>
    <w:p w14:paraId="19DAA6BC" w14:textId="29590513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8.3. Nerespectarea </w:t>
      </w:r>
      <w:r w:rsidR="000D75EB" w:rsidRPr="00BA2CDD">
        <w:rPr>
          <w:color w:val="000000"/>
          <w:sz w:val="22"/>
          <w:szCs w:val="22"/>
        </w:rPr>
        <w:t>obligațiilor</w:t>
      </w:r>
      <w:r w:rsidRPr="00BA2CDD">
        <w:rPr>
          <w:color w:val="000000"/>
          <w:sz w:val="22"/>
          <w:szCs w:val="22"/>
        </w:rPr>
        <w:t xml:space="preserve"> asumate prin prezentul contract de către una dintre părţi, în mod culpabil şi repetat, dă dreptul </w:t>
      </w:r>
      <w:r w:rsidR="000D75EB" w:rsidRPr="00BA2CDD">
        <w:rPr>
          <w:color w:val="000000"/>
          <w:sz w:val="22"/>
          <w:szCs w:val="22"/>
        </w:rPr>
        <w:t>pârții</w:t>
      </w:r>
      <w:r w:rsidRPr="00BA2CDD">
        <w:rPr>
          <w:color w:val="000000"/>
          <w:sz w:val="22"/>
          <w:szCs w:val="22"/>
        </w:rPr>
        <w:t xml:space="preserve"> lezate de a considera contractul de drept reziliat, fără nicio altă formalitate, şi de a pretinde plata de daune-interese.</w:t>
      </w:r>
    </w:p>
    <w:p w14:paraId="743B339D" w14:textId="73F45844" w:rsidR="001D3CC0" w:rsidRPr="00BA2CDD" w:rsidRDefault="001D3CC0">
      <w:pPr>
        <w:jc w:val="both"/>
        <w:rPr>
          <w:sz w:val="22"/>
          <w:szCs w:val="22"/>
        </w:rPr>
      </w:pPr>
    </w:p>
    <w:p w14:paraId="1E380C84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9 ÎNCETAREA CONTRACTULUI</w:t>
      </w:r>
    </w:p>
    <w:p w14:paraId="6744EECE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9.1. Prezentul contract încetează în una din urm</w:t>
      </w:r>
      <w:r w:rsidR="005D463F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>toarele situații:</w:t>
      </w:r>
    </w:p>
    <w:p w14:paraId="5A8A4048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- la expirarea duratei pentru care a fost încheiat;</w:t>
      </w:r>
    </w:p>
    <w:p w14:paraId="04D0F622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- prin acordul părților;</w:t>
      </w:r>
    </w:p>
    <w:p w14:paraId="5F7F2003" w14:textId="2C07A26B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- dacă una dintre părți își manifestă voin</w:t>
      </w:r>
      <w:r w:rsidR="005D463F" w:rsidRPr="00BA2CDD">
        <w:rPr>
          <w:color w:val="000000"/>
          <w:sz w:val="22"/>
          <w:szCs w:val="22"/>
        </w:rPr>
        <w:t>ț</w:t>
      </w:r>
      <w:r w:rsidRPr="00BA2CDD">
        <w:rPr>
          <w:color w:val="000000"/>
          <w:sz w:val="22"/>
          <w:szCs w:val="22"/>
        </w:rPr>
        <w:t xml:space="preserve">a de a desface contractul printr-o notificare prealabilă transmisă celeilalte părți (denunțare unilaterală). Denunțarea unilaterală va produce efecte </w:t>
      </w:r>
      <w:r w:rsidR="000D75EB" w:rsidRPr="00BA2CDD">
        <w:rPr>
          <w:color w:val="000000"/>
          <w:sz w:val="22"/>
          <w:szCs w:val="22"/>
        </w:rPr>
        <w:t>după</w:t>
      </w:r>
      <w:r w:rsidRPr="00BA2CDD">
        <w:rPr>
          <w:color w:val="000000"/>
          <w:sz w:val="22"/>
          <w:szCs w:val="22"/>
        </w:rPr>
        <w:t xml:space="preserve"> 30 de zile calendaristice de la data primirii notificării, în toata perioada de preaviz părțile fiind datoare să își îndeplinească obligațiile asumate prin prezentul contract;</w:t>
      </w:r>
    </w:p>
    <w:p w14:paraId="2AFBECA1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- în cazul neîndeplinirii sau îndeplinirii necorespunzătoare a oricăreia din obligațiile asumate prin contract;</w:t>
      </w:r>
    </w:p>
    <w:p w14:paraId="1DB1B8A7" w14:textId="4BFEFB03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- în cazul în care oricare dintre părți a fost declarată în stare de incapacitate de plată, faliment sau pentru care s-a </w:t>
      </w:r>
      <w:r w:rsidR="000D75EB" w:rsidRPr="00BA2CDD">
        <w:rPr>
          <w:color w:val="000000"/>
          <w:sz w:val="22"/>
          <w:szCs w:val="22"/>
        </w:rPr>
        <w:t>declanșat</w:t>
      </w:r>
      <w:r w:rsidRPr="00BA2CDD">
        <w:rPr>
          <w:color w:val="000000"/>
          <w:sz w:val="22"/>
          <w:szCs w:val="22"/>
        </w:rPr>
        <w:t xml:space="preserve"> procedura falimentului.</w:t>
      </w:r>
    </w:p>
    <w:p w14:paraId="4605A22E" w14:textId="77777777" w:rsidR="001D3CC0" w:rsidRPr="00BA2CDD" w:rsidRDefault="001D3CC0">
      <w:pPr>
        <w:jc w:val="both"/>
        <w:rPr>
          <w:sz w:val="22"/>
          <w:szCs w:val="22"/>
        </w:rPr>
      </w:pPr>
    </w:p>
    <w:p w14:paraId="612B8B70" w14:textId="77777777" w:rsidR="001D3CC0" w:rsidRPr="00BA2CDD" w:rsidRDefault="004D233F">
      <w:pPr>
        <w:rPr>
          <w:sz w:val="22"/>
          <w:szCs w:val="22"/>
        </w:rPr>
      </w:pPr>
      <w:r w:rsidRPr="00BA2CDD">
        <w:rPr>
          <w:b/>
          <w:sz w:val="22"/>
          <w:szCs w:val="22"/>
        </w:rPr>
        <w:t>Art. 10 FORŢA MAJORĂ</w:t>
      </w:r>
    </w:p>
    <w:p w14:paraId="5E912186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10.1. Niciuna dintre părțile contractante nu răspunde de neexecutarea la termen sau/</w:t>
      </w:r>
      <w:r w:rsidR="005D463F" w:rsidRPr="00BA2CDD">
        <w:rPr>
          <w:color w:val="000000"/>
          <w:sz w:val="22"/>
          <w:szCs w:val="22"/>
        </w:rPr>
        <w:t>ș</w:t>
      </w:r>
      <w:r w:rsidRPr="00BA2CDD">
        <w:rPr>
          <w:color w:val="000000"/>
          <w:sz w:val="22"/>
          <w:szCs w:val="22"/>
        </w:rPr>
        <w:t xml:space="preserve">i de executarea în mod necorespunzător - total sau parțial - a oricărei obligații care </w:t>
      </w:r>
      <w:r w:rsidR="005D463F" w:rsidRPr="00BA2CDD">
        <w:rPr>
          <w:color w:val="000000"/>
          <w:sz w:val="22"/>
          <w:szCs w:val="22"/>
        </w:rPr>
        <w:t>î</w:t>
      </w:r>
      <w:r w:rsidRPr="00BA2CDD">
        <w:rPr>
          <w:color w:val="000000"/>
          <w:sz w:val="22"/>
          <w:szCs w:val="22"/>
        </w:rPr>
        <w:t>i revine în baza prezentului contract, dacă neexecutarea sau executarea necorespunz</w:t>
      </w:r>
      <w:r w:rsidR="005D463F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 xml:space="preserve">toare a obligației respective a fost cauzată de forța majoră, așa cum este definită de lege. </w:t>
      </w:r>
    </w:p>
    <w:p w14:paraId="00C009B8" w14:textId="77777777" w:rsidR="005933E6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10.2. Partea care invocă forța majoră este obligată să notifice celeilalte părți, în termen de 3 zile, producerea evenimentului și să ia toate m</w:t>
      </w:r>
      <w:r w:rsidR="005933E6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>surile posibile în veder</w:t>
      </w:r>
      <w:r w:rsidR="005933E6" w:rsidRPr="00BA2CDD">
        <w:rPr>
          <w:color w:val="000000"/>
          <w:sz w:val="22"/>
          <w:szCs w:val="22"/>
        </w:rPr>
        <w:t>ea limitării consecințelor lui.</w:t>
      </w:r>
    </w:p>
    <w:p w14:paraId="62418ADE" w14:textId="77777777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10.3. Dacă  în termen de 10 zile de la producere, evenimentul respectiv nu încetează, părțile au dreptul să-și notifice încetarea de plin drept a prezentului contract fără ca vreuna dintre ele sa pretindă daune-interese.</w:t>
      </w:r>
    </w:p>
    <w:p w14:paraId="196A1FD1" w14:textId="77777777" w:rsidR="00BA2CDD" w:rsidRPr="00BA2CDD" w:rsidRDefault="00BA2CDD">
      <w:pPr>
        <w:jc w:val="both"/>
        <w:rPr>
          <w:sz w:val="22"/>
          <w:szCs w:val="22"/>
        </w:rPr>
      </w:pPr>
    </w:p>
    <w:p w14:paraId="55AE0A60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11 SOLUŢIONAREA LITIGIILOR</w:t>
      </w:r>
    </w:p>
    <w:p w14:paraId="10D0EF34" w14:textId="16FD5494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11.1. Părțile au convenit ca toate </w:t>
      </w:r>
      <w:r w:rsidR="000D75EB" w:rsidRPr="00BA2CDD">
        <w:rPr>
          <w:color w:val="000000"/>
          <w:sz w:val="22"/>
          <w:szCs w:val="22"/>
        </w:rPr>
        <w:t>neînțelegerile</w:t>
      </w:r>
      <w:r w:rsidRPr="00BA2CDD">
        <w:rPr>
          <w:color w:val="000000"/>
          <w:sz w:val="22"/>
          <w:szCs w:val="22"/>
        </w:rPr>
        <w:t xml:space="preserve"> privind validitatea prezentului contract sau rezultate din interpretarea, executarea ori încetarea acestuia să fie rezolvate pe cale  amiabilă de reprezentanții lor. </w:t>
      </w:r>
    </w:p>
    <w:p w14:paraId="3A7547B4" w14:textId="6318B872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11.2. In cazul în care nu este posibilă rezolvarea litigiilor pe cale amiabilă, păr</w:t>
      </w:r>
      <w:r w:rsidR="00A45213" w:rsidRPr="00BA2CDD">
        <w:rPr>
          <w:color w:val="000000"/>
          <w:sz w:val="22"/>
          <w:szCs w:val="22"/>
        </w:rPr>
        <w:t>ț</w:t>
      </w:r>
      <w:r w:rsidRPr="00BA2CDD">
        <w:rPr>
          <w:color w:val="000000"/>
          <w:sz w:val="22"/>
          <w:szCs w:val="22"/>
        </w:rPr>
        <w:t xml:space="preserve">ile se vor adresa instanțelor </w:t>
      </w:r>
      <w:r w:rsidR="000D75EB" w:rsidRPr="00BA2CDD">
        <w:rPr>
          <w:color w:val="000000"/>
          <w:sz w:val="22"/>
          <w:szCs w:val="22"/>
        </w:rPr>
        <w:t>judecătoreşti</w:t>
      </w:r>
      <w:r w:rsidRPr="00BA2CDD">
        <w:rPr>
          <w:color w:val="000000"/>
          <w:sz w:val="22"/>
          <w:szCs w:val="22"/>
        </w:rPr>
        <w:t xml:space="preserve"> competente. </w:t>
      </w:r>
    </w:p>
    <w:p w14:paraId="404C8581" w14:textId="3A453A16" w:rsidR="001D3CC0" w:rsidRDefault="001D3CC0">
      <w:pPr>
        <w:jc w:val="both"/>
        <w:rPr>
          <w:sz w:val="22"/>
          <w:szCs w:val="22"/>
        </w:rPr>
      </w:pPr>
    </w:p>
    <w:p w14:paraId="09736FE9" w14:textId="2B94F388" w:rsidR="00235991" w:rsidRPr="00235991" w:rsidRDefault="00235991" w:rsidP="002359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Art. 12 </w:t>
      </w:r>
      <w:r w:rsidRPr="00235991">
        <w:rPr>
          <w:b/>
          <w:sz w:val="22"/>
          <w:szCs w:val="22"/>
        </w:rPr>
        <w:t>PRELUCRAREA DATELOR CU CARACTER PERSONAL</w:t>
      </w:r>
    </w:p>
    <w:p w14:paraId="008F9926" w14:textId="02E91563" w:rsidR="00235991" w:rsidRPr="00235991" w:rsidRDefault="00235991" w:rsidP="00235991">
      <w:pPr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235991">
        <w:rPr>
          <w:sz w:val="22"/>
          <w:szCs w:val="22"/>
        </w:rPr>
        <w:t>1. Colectarea, prelucrarea și stocarea/arhivarea datelor cu caracter personal se vor realiza în conformitate cu prevederile Regulamentului nr. 679/2016, precum și cu respectarea legislației naționale în materie, realizării scopului contractului, precum și în scop statistic.</w:t>
      </w:r>
    </w:p>
    <w:p w14:paraId="4533C7F4" w14:textId="63D75E56" w:rsidR="00235991" w:rsidRPr="00235991" w:rsidRDefault="00235991" w:rsidP="00235991">
      <w:pPr>
        <w:jc w:val="both"/>
        <w:rPr>
          <w:sz w:val="22"/>
          <w:szCs w:val="22"/>
        </w:rPr>
      </w:pPr>
      <w:r>
        <w:rPr>
          <w:sz w:val="22"/>
          <w:szCs w:val="22"/>
        </w:rPr>
        <w:t>12.2</w:t>
      </w:r>
      <w:r w:rsidRPr="00235991">
        <w:rPr>
          <w:sz w:val="22"/>
          <w:szCs w:val="22"/>
        </w:rPr>
        <w:t>. Datele cu caracter personal, așa cum sunt clasificate în Regulamentul (UE) 679/2016, vor fi prelucrate în acord cu legislația menționată pe toată perioada contractuală, inclusiv pe perioada de verificare și urmărire a obiectivelor contractuale, în scopul și temeiul legal pentru care s-a perfectat prezentul contract.</w:t>
      </w:r>
    </w:p>
    <w:p w14:paraId="6E8AB4FD" w14:textId="77777777" w:rsidR="00235991" w:rsidRPr="00235991" w:rsidRDefault="00235991" w:rsidP="00235991">
      <w:pPr>
        <w:jc w:val="both"/>
        <w:rPr>
          <w:sz w:val="22"/>
          <w:szCs w:val="22"/>
        </w:rPr>
      </w:pPr>
    </w:p>
    <w:p w14:paraId="5A4E523B" w14:textId="143006AC" w:rsidR="00235991" w:rsidRPr="00235991" w:rsidRDefault="00235991" w:rsidP="0023599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</w:t>
      </w:r>
      <w:r w:rsidRPr="00235991">
        <w:rPr>
          <w:sz w:val="22"/>
          <w:szCs w:val="22"/>
        </w:rPr>
        <w:t>3. Părțile contractante vor lua măsuri tehnice și organizatorice adecvate, potrivit propriilor atribuții și competențe, în vederea asigurării unui nivel corespunzător de securitate a datelor cu caracater personal, fie că este vorba despre prelucrare, reprelucrare sau transfer către terți ori publicare pe surse publice interne sau externe.</w:t>
      </w:r>
    </w:p>
    <w:p w14:paraId="16C4CA60" w14:textId="46FA2102" w:rsidR="00235991" w:rsidRPr="00235991" w:rsidRDefault="00235991" w:rsidP="00235991">
      <w:pPr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235991">
        <w:rPr>
          <w:sz w:val="22"/>
          <w:szCs w:val="22"/>
        </w:rPr>
        <w:t>4. Părțile contractante vor asigura potrivit propriilor atribuții și competențe, toate condițiile tehnice și organizatorice pentru păstrarea confidențialității, integrității și disponibilității datelor cu caracter personal.</w:t>
      </w:r>
    </w:p>
    <w:p w14:paraId="0CD235D0" w14:textId="4FF929A8" w:rsidR="00235991" w:rsidRPr="00BA2CDD" w:rsidRDefault="00235991" w:rsidP="00235991">
      <w:pPr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235991">
        <w:rPr>
          <w:sz w:val="22"/>
          <w:szCs w:val="22"/>
        </w:rPr>
        <w:t>5. Părțile contractante se vor informa și notifica reciproc cu privire la orice încălcare a securității prelucării datelor cu caracter personal din prezentul contract, în vederea adoptării de urgență a măsurilor tehnice și organizatorice ce se impun și în vederea notificării Autorității Naționale de Supraveghere a Prelucării Datelor cu Caracter Personal (A.N.S.P.D.C.P.), conform obligațiilor ce decurg din prevederile Regulamentului (UE) nr. 679/2016.</w:t>
      </w:r>
    </w:p>
    <w:p w14:paraId="729A173D" w14:textId="77777777" w:rsidR="00BA2CDD" w:rsidRPr="00BA2CDD" w:rsidRDefault="00BA2CDD">
      <w:pPr>
        <w:jc w:val="both"/>
        <w:rPr>
          <w:sz w:val="22"/>
          <w:szCs w:val="22"/>
        </w:rPr>
      </w:pPr>
    </w:p>
    <w:p w14:paraId="52AA79C8" w14:textId="6127BDDA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Art. 1</w:t>
      </w:r>
      <w:r w:rsidR="00235991">
        <w:rPr>
          <w:b/>
          <w:sz w:val="22"/>
          <w:szCs w:val="22"/>
        </w:rPr>
        <w:t>3</w:t>
      </w:r>
      <w:r w:rsidRPr="00BA2CDD">
        <w:rPr>
          <w:b/>
          <w:sz w:val="22"/>
          <w:szCs w:val="22"/>
        </w:rPr>
        <w:t xml:space="preserve"> DISPOZIŢII FINALE</w:t>
      </w:r>
    </w:p>
    <w:p w14:paraId="710ED847" w14:textId="5E6DDCCD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1</w:t>
      </w:r>
      <w:r w:rsidR="00235991">
        <w:rPr>
          <w:color w:val="000000"/>
          <w:sz w:val="22"/>
          <w:szCs w:val="22"/>
        </w:rPr>
        <w:t>3</w:t>
      </w:r>
      <w:r w:rsidRPr="00BA2CDD">
        <w:rPr>
          <w:color w:val="000000"/>
          <w:sz w:val="22"/>
          <w:szCs w:val="22"/>
        </w:rPr>
        <w:t xml:space="preserve">.1. Modificarea prezentului contract se face numai prin act adițional încheiat între părțile contractante. </w:t>
      </w:r>
    </w:p>
    <w:p w14:paraId="618C07D6" w14:textId="58713043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1</w:t>
      </w:r>
      <w:r w:rsidR="00235991">
        <w:rPr>
          <w:color w:val="000000"/>
          <w:sz w:val="22"/>
          <w:szCs w:val="22"/>
        </w:rPr>
        <w:t>3</w:t>
      </w:r>
      <w:r w:rsidRPr="00BA2CDD">
        <w:rPr>
          <w:color w:val="000000"/>
          <w:sz w:val="22"/>
          <w:szCs w:val="22"/>
        </w:rPr>
        <w:t>.2. Orice notificare între părți este valabil îndeplinită dacă va fi transmisă în scris la adresa prevăzută în partea introductivă a prezentului contract.</w:t>
      </w:r>
    </w:p>
    <w:p w14:paraId="54159A3F" w14:textId="4EA558AF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1</w:t>
      </w:r>
      <w:r w:rsidR="00235991">
        <w:rPr>
          <w:color w:val="000000"/>
          <w:sz w:val="22"/>
          <w:szCs w:val="22"/>
        </w:rPr>
        <w:t>3</w:t>
      </w:r>
      <w:r w:rsidRPr="00BA2CDD">
        <w:rPr>
          <w:color w:val="000000"/>
          <w:sz w:val="22"/>
          <w:szCs w:val="22"/>
        </w:rPr>
        <w:t>.3. Notificările pot fi transmise și prin telefon, fax sau e-mail, cu condiția confirmării în scris a primirii notificării.</w:t>
      </w:r>
    </w:p>
    <w:p w14:paraId="236659AC" w14:textId="3EA5B649" w:rsidR="00BA2CDD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1</w:t>
      </w:r>
      <w:r w:rsidR="00235991">
        <w:rPr>
          <w:color w:val="000000"/>
          <w:sz w:val="22"/>
          <w:szCs w:val="22"/>
        </w:rPr>
        <w:t>3</w:t>
      </w:r>
      <w:r w:rsidRPr="00BA2CDD">
        <w:rPr>
          <w:color w:val="000000"/>
          <w:sz w:val="22"/>
          <w:szCs w:val="22"/>
        </w:rPr>
        <w:t xml:space="preserve">.4. Anexele 1 – </w:t>
      </w:r>
      <w:r w:rsidR="00CC4BDD" w:rsidRPr="00BA2CDD">
        <w:rPr>
          <w:color w:val="000000"/>
          <w:sz w:val="22"/>
          <w:szCs w:val="22"/>
        </w:rPr>
        <w:t>5</w:t>
      </w:r>
      <w:r w:rsidRPr="00BA2CDD">
        <w:rPr>
          <w:color w:val="000000"/>
          <w:sz w:val="22"/>
          <w:szCs w:val="22"/>
        </w:rPr>
        <w:t xml:space="preserve"> fac parte integrant</w:t>
      </w:r>
      <w:r w:rsidR="00A45213" w:rsidRPr="00BA2CDD">
        <w:rPr>
          <w:color w:val="000000"/>
          <w:sz w:val="22"/>
          <w:szCs w:val="22"/>
        </w:rPr>
        <w:t>ă</w:t>
      </w:r>
      <w:r w:rsidRPr="00BA2CDD">
        <w:rPr>
          <w:color w:val="000000"/>
          <w:sz w:val="22"/>
          <w:szCs w:val="22"/>
        </w:rPr>
        <w:t xml:space="preserve"> din prezentul contract.</w:t>
      </w:r>
    </w:p>
    <w:p w14:paraId="19F11508" w14:textId="3E9C642C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În conformitate cu prevederile art. 1203 Cod Civil, părţile au luat </w:t>
      </w:r>
      <w:r w:rsidR="000D75EB" w:rsidRPr="00BA2CDD">
        <w:rPr>
          <w:color w:val="000000"/>
          <w:sz w:val="22"/>
          <w:szCs w:val="22"/>
        </w:rPr>
        <w:t>cunoștință</w:t>
      </w:r>
      <w:r w:rsidRPr="00BA2CDD">
        <w:rPr>
          <w:color w:val="000000"/>
          <w:sz w:val="22"/>
          <w:szCs w:val="22"/>
        </w:rPr>
        <w:t xml:space="preserve"> de prevederile articolelor:</w:t>
      </w:r>
    </w:p>
    <w:p w14:paraId="04BA906A" w14:textId="77777777" w:rsidR="001D3CC0" w:rsidRPr="00BA2CDD" w:rsidRDefault="004D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Art.8 RĂSPUNDEREA CONTRACTUALĂ</w:t>
      </w:r>
    </w:p>
    <w:p w14:paraId="0442F652" w14:textId="77777777" w:rsidR="001D3CC0" w:rsidRPr="00BA2CDD" w:rsidRDefault="004D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Art. 9 ÎNCETAREA CONTRACTULUI</w:t>
      </w:r>
    </w:p>
    <w:p w14:paraId="17F06A07" w14:textId="77777777" w:rsidR="001D3CC0" w:rsidRPr="00BA2CDD" w:rsidRDefault="004D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Art. 11 SOLUŢIONAREA LITIGIILOR</w:t>
      </w:r>
    </w:p>
    <w:p w14:paraId="7D2057E5" w14:textId="77777777" w:rsidR="001D3CC0" w:rsidRPr="00BA2CDD" w:rsidRDefault="004D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>Art. 12 DISPOZIŢII FINALE</w:t>
      </w:r>
    </w:p>
    <w:p w14:paraId="5CD8E5B9" w14:textId="77777777" w:rsidR="001D3CC0" w:rsidRPr="00BA2CDD" w:rsidRDefault="001D3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7F1DC07" w14:textId="0C707A8C" w:rsidR="001D3CC0" w:rsidRPr="00BA2CDD" w:rsidRDefault="004D23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A2CDD">
        <w:rPr>
          <w:color w:val="000000"/>
          <w:sz w:val="22"/>
          <w:szCs w:val="22"/>
        </w:rPr>
        <w:t xml:space="preserve">şi </w:t>
      </w:r>
      <w:r w:rsidRPr="00BA2CDD">
        <w:rPr>
          <w:color w:val="000000"/>
          <w:sz w:val="22"/>
          <w:szCs w:val="22"/>
          <w:u w:val="single"/>
        </w:rPr>
        <w:t>acceptă în mod expres şi neechivoc</w:t>
      </w:r>
      <w:r w:rsidRPr="00BA2CDD">
        <w:rPr>
          <w:color w:val="000000"/>
          <w:sz w:val="22"/>
          <w:szCs w:val="22"/>
        </w:rPr>
        <w:t xml:space="preserve"> </w:t>
      </w:r>
      <w:r w:rsidR="000D75EB" w:rsidRPr="00BA2CDD">
        <w:rPr>
          <w:color w:val="000000"/>
          <w:sz w:val="22"/>
          <w:szCs w:val="22"/>
        </w:rPr>
        <w:t>conținutul</w:t>
      </w:r>
      <w:r w:rsidRPr="00BA2CDD">
        <w:rPr>
          <w:color w:val="000000"/>
          <w:sz w:val="22"/>
          <w:szCs w:val="22"/>
        </w:rPr>
        <w:t xml:space="preserve"> acestora.</w:t>
      </w:r>
    </w:p>
    <w:p w14:paraId="2457B0B9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Prezentul contract a fost încheiat azi _________________, în  2 exemplare, câte unul pentru fiecare parte contractantă.</w:t>
      </w:r>
    </w:p>
    <w:p w14:paraId="53236693" w14:textId="77777777" w:rsidR="001D3CC0" w:rsidRPr="00BA2CDD" w:rsidRDefault="001D3CC0" w:rsidP="00632B5E">
      <w:pPr>
        <w:jc w:val="both"/>
        <w:rPr>
          <w:sz w:val="22"/>
          <w:szCs w:val="22"/>
        </w:rPr>
      </w:pPr>
    </w:p>
    <w:p w14:paraId="1022E62E" w14:textId="77777777" w:rsidR="001D3CC0" w:rsidRPr="00BA2CDD" w:rsidRDefault="001D3CC0">
      <w:pPr>
        <w:jc w:val="both"/>
        <w:rPr>
          <w:sz w:val="22"/>
          <w:szCs w:val="22"/>
        </w:rPr>
      </w:pPr>
    </w:p>
    <w:p w14:paraId="25E51ED8" w14:textId="38018AB4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 xml:space="preserve">PRESTATOR,                                    </w:t>
      </w:r>
      <w:r w:rsidRPr="00BA2CDD">
        <w:rPr>
          <w:b/>
          <w:sz w:val="22"/>
          <w:szCs w:val="22"/>
        </w:rPr>
        <w:tab/>
      </w:r>
      <w:r w:rsidRPr="00BA2CDD">
        <w:rPr>
          <w:b/>
          <w:sz w:val="22"/>
          <w:szCs w:val="22"/>
        </w:rPr>
        <w:tab/>
      </w:r>
      <w:r w:rsidRPr="00BA2CDD">
        <w:rPr>
          <w:b/>
          <w:sz w:val="22"/>
          <w:szCs w:val="22"/>
        </w:rPr>
        <w:tab/>
        <w:t xml:space="preserve">       </w:t>
      </w:r>
      <w:r w:rsidR="00BA2CDD">
        <w:rPr>
          <w:b/>
          <w:sz w:val="22"/>
          <w:szCs w:val="22"/>
        </w:rPr>
        <w:tab/>
      </w:r>
      <w:r w:rsidR="00BA2CDD">
        <w:rPr>
          <w:b/>
          <w:sz w:val="22"/>
          <w:szCs w:val="22"/>
        </w:rPr>
        <w:tab/>
      </w:r>
      <w:r w:rsidRPr="00BA2CDD">
        <w:rPr>
          <w:b/>
          <w:sz w:val="22"/>
          <w:szCs w:val="22"/>
        </w:rPr>
        <w:t xml:space="preserve"> BENEFICIAR,</w:t>
      </w:r>
    </w:p>
    <w:p w14:paraId="61DD1DC8" w14:textId="77777777" w:rsidR="004C10A2" w:rsidRPr="00BA2CDD" w:rsidRDefault="004D233F">
      <w:pPr>
        <w:jc w:val="both"/>
        <w:rPr>
          <w:b/>
          <w:sz w:val="22"/>
          <w:szCs w:val="22"/>
        </w:rPr>
      </w:pPr>
      <w:r w:rsidRPr="00BA2CDD">
        <w:rPr>
          <w:b/>
          <w:sz w:val="22"/>
          <w:szCs w:val="22"/>
        </w:rPr>
        <w:t>Universitatea “LUCIAN BLAGA” Sibiu</w:t>
      </w:r>
      <w:r w:rsidR="004C10A2" w:rsidRPr="00BA2CDD">
        <w:rPr>
          <w:b/>
          <w:sz w:val="22"/>
          <w:szCs w:val="22"/>
        </w:rPr>
        <w:t xml:space="preserve">, </w:t>
      </w:r>
    </w:p>
    <w:p w14:paraId="7ACC6F46" w14:textId="3D3A5624" w:rsidR="001D3CC0" w:rsidRPr="00BA2CDD" w:rsidRDefault="00684504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Institutul</w:t>
      </w:r>
      <w:r w:rsidR="00ED7EDB" w:rsidRPr="00BA2CDD">
        <w:rPr>
          <w:b/>
          <w:sz w:val="22"/>
          <w:szCs w:val="22"/>
        </w:rPr>
        <w:t xml:space="preserve"> de</w:t>
      </w:r>
      <w:r w:rsidR="004C10A2" w:rsidRPr="00BA2CDD">
        <w:rPr>
          <w:b/>
          <w:sz w:val="22"/>
          <w:szCs w:val="22"/>
        </w:rPr>
        <w:t xml:space="preserve"> Transfer Cunoaştere HPI-ULBS,</w:t>
      </w:r>
    </w:p>
    <w:p w14:paraId="0FD5C6AB" w14:textId="77777777" w:rsidR="001D3CC0" w:rsidRPr="00BA2CDD" w:rsidRDefault="001D3CC0">
      <w:pPr>
        <w:jc w:val="both"/>
        <w:rPr>
          <w:sz w:val="22"/>
          <w:szCs w:val="22"/>
        </w:rPr>
      </w:pPr>
    </w:p>
    <w:p w14:paraId="1605EC3F" w14:textId="77777777" w:rsidR="006A68A3" w:rsidRPr="00BA2CDD" w:rsidRDefault="006A68A3" w:rsidP="006A68A3">
      <w:pPr>
        <w:jc w:val="both"/>
        <w:rPr>
          <w:b/>
          <w:sz w:val="22"/>
          <w:szCs w:val="22"/>
        </w:rPr>
      </w:pPr>
      <w:r w:rsidRPr="00BA2CDD">
        <w:rPr>
          <w:b/>
          <w:sz w:val="22"/>
          <w:szCs w:val="22"/>
        </w:rPr>
        <w:t>Rector,</w:t>
      </w:r>
    </w:p>
    <w:p w14:paraId="7C44E5FB" w14:textId="583AE902" w:rsidR="006A68A3" w:rsidRPr="00BA2CDD" w:rsidRDefault="006A68A3" w:rsidP="006A68A3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Prof. univ. dr. habil. Sorin Radu</w:t>
      </w:r>
    </w:p>
    <w:p w14:paraId="6709C438" w14:textId="7CB99805" w:rsidR="00BA2CDD" w:rsidRPr="00BA2CDD" w:rsidRDefault="00BA2CDD" w:rsidP="006A68A3">
      <w:pPr>
        <w:jc w:val="both"/>
        <w:rPr>
          <w:sz w:val="22"/>
          <w:szCs w:val="22"/>
        </w:rPr>
      </w:pPr>
    </w:p>
    <w:p w14:paraId="7709E56F" w14:textId="51B3C9A3" w:rsidR="00BA2CDD" w:rsidRPr="00BA2CDD" w:rsidRDefault="00BA2CDD" w:rsidP="006A68A3">
      <w:pPr>
        <w:jc w:val="both"/>
        <w:rPr>
          <w:sz w:val="22"/>
          <w:szCs w:val="22"/>
        </w:rPr>
      </w:pPr>
    </w:p>
    <w:p w14:paraId="794B44DC" w14:textId="18FF39D2" w:rsidR="00BA2CDD" w:rsidRPr="00BA2CDD" w:rsidRDefault="00BA2CDD" w:rsidP="006A68A3">
      <w:pPr>
        <w:jc w:val="both"/>
        <w:rPr>
          <w:b/>
          <w:sz w:val="22"/>
          <w:szCs w:val="22"/>
        </w:rPr>
      </w:pPr>
      <w:r w:rsidRPr="00BA2CDD">
        <w:rPr>
          <w:b/>
          <w:sz w:val="22"/>
          <w:szCs w:val="22"/>
        </w:rPr>
        <w:t>Director general administrativ,</w:t>
      </w:r>
    </w:p>
    <w:p w14:paraId="7A37B7C1" w14:textId="2DBB7B74" w:rsidR="006A68A3" w:rsidRPr="00BA2CDD" w:rsidRDefault="00BA2CDD" w:rsidP="006A68A3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Sebastian Toader Dotcoș</w:t>
      </w:r>
    </w:p>
    <w:p w14:paraId="0C7BCEE3" w14:textId="77777777" w:rsidR="00BA2CDD" w:rsidRPr="00BA2CDD" w:rsidRDefault="00BA2CDD" w:rsidP="006A68A3">
      <w:pPr>
        <w:jc w:val="both"/>
        <w:rPr>
          <w:sz w:val="22"/>
          <w:szCs w:val="22"/>
        </w:rPr>
      </w:pPr>
    </w:p>
    <w:p w14:paraId="469164C5" w14:textId="77777777" w:rsidR="006A68A3" w:rsidRPr="00BA2CDD" w:rsidRDefault="006A68A3" w:rsidP="006A68A3">
      <w:pPr>
        <w:jc w:val="both"/>
        <w:rPr>
          <w:sz w:val="22"/>
          <w:szCs w:val="22"/>
        </w:rPr>
      </w:pPr>
    </w:p>
    <w:p w14:paraId="52D3A492" w14:textId="77777777" w:rsidR="006A68A3" w:rsidRPr="00BA2CDD" w:rsidRDefault="006A68A3" w:rsidP="006A68A3">
      <w:pPr>
        <w:jc w:val="both"/>
        <w:rPr>
          <w:b/>
          <w:sz w:val="22"/>
          <w:szCs w:val="22"/>
        </w:rPr>
      </w:pPr>
      <w:r w:rsidRPr="00BA2CDD">
        <w:rPr>
          <w:b/>
          <w:sz w:val="22"/>
          <w:szCs w:val="22"/>
        </w:rPr>
        <w:t>Director financiar-contabil,</w:t>
      </w:r>
    </w:p>
    <w:p w14:paraId="1C5D4810" w14:textId="77777777" w:rsidR="006A68A3" w:rsidRPr="00BA2CDD" w:rsidRDefault="006A68A3" w:rsidP="006A68A3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Ec. Cristina Puia</w:t>
      </w:r>
    </w:p>
    <w:p w14:paraId="41A24B2E" w14:textId="77777777" w:rsidR="006A68A3" w:rsidRPr="00BA2CDD" w:rsidRDefault="006A68A3" w:rsidP="006A68A3">
      <w:pPr>
        <w:jc w:val="both"/>
        <w:rPr>
          <w:sz w:val="22"/>
          <w:szCs w:val="22"/>
        </w:rPr>
      </w:pPr>
    </w:p>
    <w:p w14:paraId="0A2AF47D" w14:textId="77777777" w:rsidR="006A68A3" w:rsidRPr="00BA2CDD" w:rsidRDefault="006A68A3" w:rsidP="006A68A3">
      <w:pPr>
        <w:jc w:val="both"/>
        <w:rPr>
          <w:sz w:val="22"/>
          <w:szCs w:val="22"/>
        </w:rPr>
      </w:pPr>
    </w:p>
    <w:p w14:paraId="2CF20B8B" w14:textId="77777777" w:rsidR="006A68A3" w:rsidRPr="00BA2CDD" w:rsidRDefault="006A68A3" w:rsidP="006A68A3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Consilier juridic,</w:t>
      </w:r>
    </w:p>
    <w:p w14:paraId="5CB1ACCF" w14:textId="4891BA30" w:rsidR="006A68A3" w:rsidRDefault="003702AC" w:rsidP="006A68A3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Jr. Daniela Bădilă</w:t>
      </w:r>
    </w:p>
    <w:p w14:paraId="19A0A572" w14:textId="77777777" w:rsidR="00BA2CDD" w:rsidRPr="00BA2CDD" w:rsidRDefault="00BA2CDD" w:rsidP="006A68A3">
      <w:pPr>
        <w:jc w:val="both"/>
        <w:rPr>
          <w:sz w:val="22"/>
          <w:szCs w:val="22"/>
        </w:rPr>
      </w:pPr>
    </w:p>
    <w:p w14:paraId="273F6ED2" w14:textId="77777777" w:rsidR="006A68A3" w:rsidRPr="00BA2CDD" w:rsidRDefault="006A68A3" w:rsidP="006A68A3">
      <w:pPr>
        <w:jc w:val="both"/>
        <w:rPr>
          <w:sz w:val="22"/>
          <w:szCs w:val="22"/>
        </w:rPr>
      </w:pPr>
    </w:p>
    <w:p w14:paraId="478B3E2A" w14:textId="4B58EF3C" w:rsidR="006A68A3" w:rsidRPr="00BA2CDD" w:rsidRDefault="006A68A3" w:rsidP="006A68A3">
      <w:pPr>
        <w:jc w:val="both"/>
        <w:rPr>
          <w:b/>
          <w:sz w:val="22"/>
          <w:szCs w:val="22"/>
        </w:rPr>
      </w:pPr>
      <w:r w:rsidRPr="00BA2CDD">
        <w:rPr>
          <w:b/>
          <w:sz w:val="22"/>
          <w:szCs w:val="22"/>
        </w:rPr>
        <w:t xml:space="preserve">Director </w:t>
      </w:r>
      <w:r w:rsidR="00684504" w:rsidRPr="00BA2CDD">
        <w:rPr>
          <w:b/>
          <w:sz w:val="22"/>
          <w:szCs w:val="22"/>
        </w:rPr>
        <w:t>Institut</w:t>
      </w:r>
      <w:r w:rsidRPr="00BA2CDD">
        <w:rPr>
          <w:b/>
          <w:sz w:val="22"/>
          <w:szCs w:val="22"/>
        </w:rPr>
        <w:t xml:space="preserve"> de Transfer Cunoaştere HPI-ULBS,</w:t>
      </w:r>
    </w:p>
    <w:p w14:paraId="43DC9CDC" w14:textId="77777777" w:rsidR="006A68A3" w:rsidRPr="00BA2CDD" w:rsidRDefault="006A68A3" w:rsidP="006A68A3">
      <w:pPr>
        <w:jc w:val="both"/>
        <w:rPr>
          <w:sz w:val="22"/>
          <w:szCs w:val="22"/>
        </w:rPr>
      </w:pPr>
      <w:r w:rsidRPr="00BA2CDD">
        <w:rPr>
          <w:sz w:val="22"/>
          <w:szCs w:val="22"/>
        </w:rPr>
        <w:t>Prof. univ. dr. ing. Adrian Florea</w:t>
      </w:r>
    </w:p>
    <w:p w14:paraId="0403C253" w14:textId="77777777" w:rsidR="001D3CC0" w:rsidRPr="00BA2CDD" w:rsidRDefault="001D3CC0">
      <w:pPr>
        <w:jc w:val="both"/>
        <w:rPr>
          <w:sz w:val="22"/>
          <w:szCs w:val="22"/>
        </w:rPr>
      </w:pPr>
    </w:p>
    <w:p w14:paraId="1F428A26" w14:textId="77777777" w:rsidR="001D3CC0" w:rsidRPr="00BA2CDD" w:rsidRDefault="001D3CC0">
      <w:pPr>
        <w:jc w:val="both"/>
        <w:rPr>
          <w:sz w:val="22"/>
          <w:szCs w:val="22"/>
        </w:rPr>
      </w:pPr>
    </w:p>
    <w:p w14:paraId="56BA9CC9" w14:textId="77777777" w:rsidR="001D3CC0" w:rsidRPr="00BA2CDD" w:rsidRDefault="004D233F">
      <w:pPr>
        <w:jc w:val="both"/>
        <w:rPr>
          <w:sz w:val="22"/>
          <w:szCs w:val="22"/>
        </w:rPr>
      </w:pPr>
      <w:r w:rsidRPr="00BA2CDD">
        <w:rPr>
          <w:b/>
          <w:sz w:val="22"/>
          <w:szCs w:val="22"/>
        </w:rPr>
        <w:t>Director proiect/contract,</w:t>
      </w:r>
    </w:p>
    <w:bookmarkEnd w:id="0"/>
    <w:p w14:paraId="0D0B77D8" w14:textId="77777777" w:rsidR="00F04329" w:rsidRPr="00BA2CDD" w:rsidRDefault="00F04329" w:rsidP="00F04329">
      <w:pPr>
        <w:rPr>
          <w:sz w:val="24"/>
          <w:szCs w:val="24"/>
        </w:rPr>
      </w:pPr>
    </w:p>
    <w:sectPr w:rsidR="00F04329" w:rsidRPr="00BA2CDD" w:rsidSect="00BA2CDD">
      <w:footerReference w:type="even" r:id="rId8"/>
      <w:footerReference w:type="default" r:id="rId9"/>
      <w:pgSz w:w="11907" w:h="16840"/>
      <w:pgMar w:top="964" w:right="964" w:bottom="630" w:left="964" w:header="284" w:footer="4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6841" w14:textId="77777777" w:rsidR="00773664" w:rsidRDefault="00773664">
      <w:r>
        <w:separator/>
      </w:r>
    </w:p>
  </w:endnote>
  <w:endnote w:type="continuationSeparator" w:id="0">
    <w:p w14:paraId="4F533B69" w14:textId="77777777" w:rsidR="00773664" w:rsidRDefault="007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D931" w14:textId="77777777" w:rsidR="001D3CC0" w:rsidRDefault="002E67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4D233F">
      <w:rPr>
        <w:color w:val="000000"/>
      </w:rPr>
      <w:instrText>PAGE</w:instrText>
    </w:r>
    <w:r>
      <w:rPr>
        <w:color w:val="000000"/>
      </w:rPr>
      <w:fldChar w:fldCharType="end"/>
    </w:r>
  </w:p>
  <w:p w14:paraId="42850D02" w14:textId="77777777" w:rsidR="001D3CC0" w:rsidRDefault="001D3C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0059" w14:textId="77777777" w:rsidR="001D3CC0" w:rsidRDefault="002E67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4D233F">
      <w:rPr>
        <w:color w:val="000000"/>
      </w:rPr>
      <w:instrText>PAGE</w:instrText>
    </w:r>
    <w:r>
      <w:rPr>
        <w:color w:val="000000"/>
      </w:rPr>
      <w:fldChar w:fldCharType="separate"/>
    </w:r>
    <w:r w:rsidR="007211EC">
      <w:rPr>
        <w:noProof/>
        <w:color w:val="000000"/>
      </w:rPr>
      <w:t>7</w:t>
    </w:r>
    <w:r>
      <w:rPr>
        <w:color w:val="000000"/>
      </w:rPr>
      <w:fldChar w:fldCharType="end"/>
    </w:r>
  </w:p>
  <w:p w14:paraId="51791E0A" w14:textId="77777777" w:rsidR="001D3CC0" w:rsidRDefault="001D3C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2FA3" w14:textId="77777777" w:rsidR="00773664" w:rsidRDefault="00773664">
      <w:r>
        <w:separator/>
      </w:r>
    </w:p>
  </w:footnote>
  <w:footnote w:type="continuationSeparator" w:id="0">
    <w:p w14:paraId="649561BA" w14:textId="77777777" w:rsidR="00773664" w:rsidRDefault="007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D626C"/>
    <w:multiLevelType w:val="multilevel"/>
    <w:tmpl w:val="40A2FF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5B0450"/>
    <w:multiLevelType w:val="multilevel"/>
    <w:tmpl w:val="3D2C10D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E1A02AE"/>
    <w:multiLevelType w:val="multilevel"/>
    <w:tmpl w:val="F2900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CC0"/>
    <w:rsid w:val="00005248"/>
    <w:rsid w:val="000D75EB"/>
    <w:rsid w:val="00134128"/>
    <w:rsid w:val="00145AE8"/>
    <w:rsid w:val="00183582"/>
    <w:rsid w:val="001D3CC0"/>
    <w:rsid w:val="00200263"/>
    <w:rsid w:val="00222131"/>
    <w:rsid w:val="00235991"/>
    <w:rsid w:val="00266499"/>
    <w:rsid w:val="002A4CF1"/>
    <w:rsid w:val="002C5004"/>
    <w:rsid w:val="002E672B"/>
    <w:rsid w:val="00301F5E"/>
    <w:rsid w:val="003702AC"/>
    <w:rsid w:val="00370DA4"/>
    <w:rsid w:val="003E53B7"/>
    <w:rsid w:val="0042540D"/>
    <w:rsid w:val="00456AC6"/>
    <w:rsid w:val="004C10A2"/>
    <w:rsid w:val="004C4CF8"/>
    <w:rsid w:val="004D233F"/>
    <w:rsid w:val="004E69C0"/>
    <w:rsid w:val="005023BA"/>
    <w:rsid w:val="00520460"/>
    <w:rsid w:val="00526B0F"/>
    <w:rsid w:val="005277CE"/>
    <w:rsid w:val="00547786"/>
    <w:rsid w:val="005933E6"/>
    <w:rsid w:val="005D463F"/>
    <w:rsid w:val="005E24F3"/>
    <w:rsid w:val="0060323D"/>
    <w:rsid w:val="00632B5E"/>
    <w:rsid w:val="0065690A"/>
    <w:rsid w:val="0066195D"/>
    <w:rsid w:val="00684504"/>
    <w:rsid w:val="00696C7C"/>
    <w:rsid w:val="006A68A3"/>
    <w:rsid w:val="007211EC"/>
    <w:rsid w:val="0077307E"/>
    <w:rsid w:val="00773664"/>
    <w:rsid w:val="00823465"/>
    <w:rsid w:val="00872F29"/>
    <w:rsid w:val="008A7F45"/>
    <w:rsid w:val="0090705A"/>
    <w:rsid w:val="00965867"/>
    <w:rsid w:val="009949C1"/>
    <w:rsid w:val="009C3BA7"/>
    <w:rsid w:val="00A14370"/>
    <w:rsid w:val="00A16399"/>
    <w:rsid w:val="00A16B72"/>
    <w:rsid w:val="00A376A7"/>
    <w:rsid w:val="00A45213"/>
    <w:rsid w:val="00AF3B29"/>
    <w:rsid w:val="00B12C19"/>
    <w:rsid w:val="00BA2CDD"/>
    <w:rsid w:val="00BB3104"/>
    <w:rsid w:val="00BF3C41"/>
    <w:rsid w:val="00C16E25"/>
    <w:rsid w:val="00CC4BDD"/>
    <w:rsid w:val="00D14943"/>
    <w:rsid w:val="00D27B52"/>
    <w:rsid w:val="00D42544"/>
    <w:rsid w:val="00D512E9"/>
    <w:rsid w:val="00DB4FB2"/>
    <w:rsid w:val="00E84D94"/>
    <w:rsid w:val="00EC6209"/>
    <w:rsid w:val="00ED7EDB"/>
    <w:rsid w:val="00F04329"/>
    <w:rsid w:val="00FB056D"/>
    <w:rsid w:val="00FC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ABF52"/>
  <w15:docId w15:val="{3CF9BC0D-2F64-43D3-AC06-7E4B5897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3B29"/>
  </w:style>
  <w:style w:type="paragraph" w:styleId="Heading1">
    <w:name w:val="heading 1"/>
    <w:basedOn w:val="Normal"/>
    <w:next w:val="Normal"/>
    <w:rsid w:val="00AF3B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F3B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F3B2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AF3B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F3B29"/>
    <w:pPr>
      <w:keepNext/>
      <w:spacing w:line="360" w:lineRule="auto"/>
      <w:ind w:left="720"/>
      <w:jc w:val="center"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rsid w:val="00AF3B29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F3B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F3B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F3B29"/>
    <w:tblPr>
      <w:tblStyleRowBandSize w:val="1"/>
      <w:tblStyleColBandSize w:val="1"/>
    </w:tblPr>
  </w:style>
  <w:style w:type="table" w:customStyle="1" w:styleId="a0">
    <w:basedOn w:val="TableNormal"/>
    <w:rsid w:val="00AF3B29"/>
    <w:tblPr>
      <w:tblStyleRowBandSize w:val="1"/>
      <w:tblStyleColBandSize w:val="1"/>
    </w:tblPr>
  </w:style>
  <w:style w:type="table" w:customStyle="1" w:styleId="a1">
    <w:basedOn w:val="TableNormal"/>
    <w:rsid w:val="00AF3B29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2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B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13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04329"/>
    <w:rPr>
      <w:color w:val="0000FF"/>
      <w:u w:val="single"/>
    </w:rPr>
  </w:style>
  <w:style w:type="paragraph" w:customStyle="1" w:styleId="Normal1">
    <w:name w:val="Normal1"/>
    <w:rsid w:val="00F04329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A80A-6E66-4D97-8EBC-69806F13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aflorea</dc:creator>
  <cp:lastModifiedBy>DOBROTA MARIA</cp:lastModifiedBy>
  <cp:revision>21</cp:revision>
  <cp:lastPrinted>2019-05-12T18:28:00Z</cp:lastPrinted>
  <dcterms:created xsi:type="dcterms:W3CDTF">2020-03-28T12:04:00Z</dcterms:created>
  <dcterms:modified xsi:type="dcterms:W3CDTF">2024-12-02T07:04:00Z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d6dc0985eb277c5ab3fac319ba6000fed56536b28affa1f917f5ee5e7cc4de0a</vt:lpwstr>
  </property>
</Properties>
</file>